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C0" w:rsidRDefault="00650AC0" w:rsidP="00A73AE5">
      <w:pPr>
        <w:spacing w:after="0" w:line="240" w:lineRule="auto"/>
        <w:jc w:val="right"/>
        <w:rPr>
          <w:i/>
          <w:sz w:val="24"/>
        </w:rPr>
      </w:pPr>
      <w:r>
        <w:rPr>
          <w:i/>
          <w:noProof/>
          <w:sz w:val="24"/>
          <w:lang w:eastAsia="lv-LV"/>
        </w:rPr>
        <w:drawing>
          <wp:anchor distT="0" distB="0" distL="114300" distR="114300" simplePos="0" relativeHeight="251658240" behindDoc="1" locked="0" layoutInCell="1" allowOverlap="1" wp14:anchorId="4F00F49E" wp14:editId="72B52D2F">
            <wp:simplePos x="0" y="0"/>
            <wp:positionH relativeFrom="column">
              <wp:posOffset>-695325</wp:posOffset>
            </wp:positionH>
            <wp:positionV relativeFrom="paragraph">
              <wp:posOffset>-619125</wp:posOffset>
            </wp:positionV>
            <wp:extent cx="1285875" cy="1262380"/>
            <wp:effectExtent l="0" t="0" r="9525" b="0"/>
            <wp:wrapTight wrapText="bothSides">
              <wp:wrapPolygon edited="0">
                <wp:start x="0" y="0"/>
                <wp:lineTo x="0" y="21187"/>
                <wp:lineTo x="21440" y="21187"/>
                <wp:lineTo x="21440" y="0"/>
                <wp:lineTo x="0" y="0"/>
              </wp:wrapPolygon>
            </wp:wrapTight>
            <wp:docPr id="1" name="Picture 1" descr="C:\Users\LIZDA\Desktop\LIZDA_logo_zils_5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DA\Desktop\LIZDA_logo_zils_50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165">
        <w:rPr>
          <w:i/>
          <w:sz w:val="24"/>
        </w:rPr>
        <w:t xml:space="preserve"> </w:t>
      </w:r>
      <w:proofErr w:type="gramStart"/>
      <w:r w:rsidR="00442165">
        <w:rPr>
          <w:i/>
          <w:sz w:val="24"/>
        </w:rPr>
        <w:t>Apstiprināts LIZDA</w:t>
      </w:r>
      <w:proofErr w:type="gramEnd"/>
      <w:r w:rsidR="00442165">
        <w:rPr>
          <w:i/>
          <w:sz w:val="24"/>
        </w:rPr>
        <w:t xml:space="preserve"> P</w:t>
      </w:r>
      <w:r w:rsidRPr="00650AC0">
        <w:rPr>
          <w:i/>
          <w:sz w:val="24"/>
        </w:rPr>
        <w:t>adomes 29.06.2016.</w:t>
      </w:r>
      <w:r w:rsidR="00A73AE5">
        <w:rPr>
          <w:i/>
          <w:sz w:val="24"/>
        </w:rPr>
        <w:t xml:space="preserve"> </w:t>
      </w:r>
      <w:r w:rsidRPr="00650AC0">
        <w:rPr>
          <w:i/>
          <w:sz w:val="24"/>
        </w:rPr>
        <w:t>sēdē, protokols Nr. 14</w:t>
      </w:r>
    </w:p>
    <w:p w:rsidR="00650AC0" w:rsidRDefault="00A73AE5" w:rsidP="00A73AE5">
      <w:pPr>
        <w:spacing w:after="0" w:line="240" w:lineRule="auto"/>
        <w:jc w:val="right"/>
        <w:rPr>
          <w:i/>
          <w:sz w:val="24"/>
        </w:rPr>
      </w:pPr>
      <w:r>
        <w:rPr>
          <w:i/>
          <w:sz w:val="24"/>
        </w:rPr>
        <w:t>Apstiprināts LIZDA Valdes</w:t>
      </w:r>
      <w:proofErr w:type="gramStart"/>
      <w:r>
        <w:rPr>
          <w:i/>
          <w:sz w:val="24"/>
        </w:rPr>
        <w:t xml:space="preserve">  </w:t>
      </w:r>
      <w:proofErr w:type="gramEnd"/>
      <w:r>
        <w:rPr>
          <w:i/>
          <w:sz w:val="24"/>
        </w:rPr>
        <w:t>15.11.2017</w:t>
      </w:r>
      <w:r w:rsidRPr="00A73AE5">
        <w:rPr>
          <w:i/>
          <w:sz w:val="24"/>
        </w:rPr>
        <w:t>.</w:t>
      </w:r>
      <w:r>
        <w:rPr>
          <w:i/>
          <w:sz w:val="24"/>
        </w:rPr>
        <w:t xml:space="preserve"> sēdē, protokols Nr. 19</w:t>
      </w:r>
    </w:p>
    <w:p w:rsidR="00A73AE5" w:rsidRPr="00650AC0" w:rsidRDefault="00A73AE5" w:rsidP="00A73AE5">
      <w:pPr>
        <w:jc w:val="right"/>
        <w:rPr>
          <w:i/>
          <w:sz w:val="24"/>
        </w:rPr>
      </w:pPr>
    </w:p>
    <w:p w:rsidR="00650AC0" w:rsidRPr="00650AC0" w:rsidRDefault="00650AC0" w:rsidP="00650AC0">
      <w:pPr>
        <w:jc w:val="center"/>
        <w:rPr>
          <w:sz w:val="24"/>
        </w:rPr>
      </w:pPr>
      <w:r w:rsidRPr="00650AC0">
        <w:rPr>
          <w:b/>
          <w:bCs/>
          <w:sz w:val="24"/>
        </w:rPr>
        <w:t>Latvijas Izglītības un zinātnes darbinieku arodbiedrības</w:t>
      </w:r>
    </w:p>
    <w:p w:rsidR="00650AC0" w:rsidRPr="00650AC0" w:rsidRDefault="00650AC0" w:rsidP="00650AC0">
      <w:pPr>
        <w:jc w:val="center"/>
        <w:rPr>
          <w:sz w:val="24"/>
        </w:rPr>
      </w:pPr>
      <w:r w:rsidRPr="00650AC0">
        <w:rPr>
          <w:b/>
          <w:bCs/>
          <w:sz w:val="24"/>
        </w:rPr>
        <w:t>konkursa „ATSPĒRIENS” nolikums</w:t>
      </w:r>
    </w:p>
    <w:p w:rsidR="00650AC0" w:rsidRPr="00650AC0" w:rsidRDefault="00650AC0" w:rsidP="00650AC0">
      <w:r w:rsidRPr="00650AC0">
        <w:rPr>
          <w:b/>
          <w:bCs/>
        </w:rPr>
        <w:t xml:space="preserve">1. Mērķis un temati </w:t>
      </w:r>
    </w:p>
    <w:p w:rsidR="00A903CC" w:rsidRPr="0060025B" w:rsidRDefault="00650AC0" w:rsidP="00A903CC">
      <w:pPr>
        <w:spacing w:after="0" w:line="360" w:lineRule="auto"/>
        <w:jc w:val="both"/>
      </w:pPr>
      <w:r w:rsidRPr="00650AC0">
        <w:rPr>
          <w:b/>
          <w:bCs/>
        </w:rPr>
        <w:t xml:space="preserve">1.1. </w:t>
      </w:r>
      <w:r w:rsidRPr="0060025B">
        <w:t xml:space="preserve">Latvijas Izglītības un zinātnes darbinieku arodbiedrības (LIZDA) konkursa mērķis ir </w:t>
      </w:r>
      <w:r w:rsidR="00701585" w:rsidRPr="0060025B">
        <w:t>rosināt Latvijas augstskolu un koledžu studentus izstrādāt studiju noslēguma darbu (kvalifikācijas/ bakalaura/maģistra/doktora darbu)</w:t>
      </w:r>
      <w:r w:rsidR="00BC3039" w:rsidRPr="0060025B">
        <w:t xml:space="preserve"> par LIZDA</w:t>
      </w:r>
      <w:r w:rsidR="00701585" w:rsidRPr="0060025B">
        <w:t xml:space="preserve"> </w:t>
      </w:r>
      <w:r w:rsidR="00BC3039" w:rsidRPr="0060025B">
        <w:t>darbības jomai</w:t>
      </w:r>
      <w:r w:rsidR="00701585" w:rsidRPr="0060025B">
        <w:t xml:space="preserve"> saistošiem tematiem, tādējādi veicinot jauniešu </w:t>
      </w:r>
      <w:r w:rsidRPr="0060025B">
        <w:t>līdzdalību izglītības sistēmas pilnveidē, arodbiedrības darbības popularizēšanā un t</w:t>
      </w:r>
      <w:r w:rsidR="00701585" w:rsidRPr="0060025B">
        <w:t xml:space="preserve">ās darba kvalitātes uzlabošanā. </w:t>
      </w:r>
    </w:p>
    <w:p w:rsidR="00701585" w:rsidRPr="0060025B" w:rsidRDefault="00701585" w:rsidP="00A903CC">
      <w:pPr>
        <w:spacing w:after="0" w:line="360" w:lineRule="auto"/>
        <w:jc w:val="both"/>
      </w:pP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 </w:t>
      </w:r>
      <w:r w:rsidRPr="0060025B">
        <w:t xml:space="preserve">Piedāvātie temati ir: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1.2.1. </w:t>
      </w:r>
      <w:r w:rsidRPr="0060025B">
        <w:t xml:space="preserve">pedagogu darba samaksas ietekmējošie faktori vispārējās izglītības iestādēs Eiropā;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1.2.2. </w:t>
      </w:r>
      <w:r w:rsidRPr="0060025B">
        <w:t xml:space="preserve">akadēmiskā personāla darba samaksa un to ietekmējošie faktori;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1.2.3. </w:t>
      </w:r>
      <w:r w:rsidRPr="0060025B">
        <w:t xml:space="preserve">zinātniskā personāla cienīga darba apstākļu nodrošināšana;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1.2.4. </w:t>
      </w:r>
      <w:r w:rsidRPr="0060025B">
        <w:t xml:space="preserve">Latvijas Izglītības un zinātnes darbinieku arodbiedrības loma mūsdienu Latvijā;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1.2.5. </w:t>
      </w:r>
      <w:r w:rsidRPr="0060025B">
        <w:t xml:space="preserve">ārvalstu labās prakses piemēru analīze arodbiedrības biedru piesaistei;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1.2.6. </w:t>
      </w:r>
      <w:r w:rsidRPr="0060025B">
        <w:t xml:space="preserve">izglītības iestāžu darbinieku un pedagogu motivācija iesaistīties arodbiedrībā un biedru gatavība atbalstīt arodbiedrības aktivitātes;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1.2.7. </w:t>
      </w:r>
      <w:r w:rsidRPr="0060025B">
        <w:t xml:space="preserve">pedagogu </w:t>
      </w:r>
      <w:proofErr w:type="spellStart"/>
      <w:r w:rsidRPr="0060025B">
        <w:t>pašizjūta</w:t>
      </w:r>
      <w:proofErr w:type="spellEnd"/>
      <w:r w:rsidRPr="0060025B">
        <w:t xml:space="preserve">, apmierinātība ar savu darbu;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1.2.8. </w:t>
      </w:r>
      <w:r w:rsidRPr="0060025B">
        <w:t xml:space="preserve">faktori, kas veicina pedagogus pamest darbu izglītības iestādē un mainīt karjeru;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1.2.9. </w:t>
      </w:r>
      <w:r w:rsidRPr="0060025B">
        <w:t xml:space="preserve">jauno pedagogu motivācija palikt izglītības sistēmā;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1.2.10. </w:t>
      </w:r>
      <w:r w:rsidRPr="0060025B">
        <w:t xml:space="preserve">karjeras iespējas izglītības sistēmā;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1.2.11. </w:t>
      </w:r>
      <w:r w:rsidRPr="0060025B">
        <w:t xml:space="preserve">tiesību un pienākumu sadale starp skolēniem, skolotājiem, vecākiem izglītības un audzināšanas procesā;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1.2.12. </w:t>
      </w:r>
      <w:r w:rsidRPr="0060025B">
        <w:t xml:space="preserve">birokrātisko prasību ietekme uz pedagogu darba kvalitāti;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1.2.13. </w:t>
      </w:r>
      <w:r w:rsidRPr="0060025B">
        <w:t xml:space="preserve">pedagogu profesijas prestižs;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1.2.14. </w:t>
      </w:r>
      <w:r w:rsidRPr="0060025B">
        <w:t xml:space="preserve">sociālais dialogs izglītības nozarē: izpratne par sociālo dialogu, kā arī gatavība tajā iesaistīties; kritēriji efektīva un kvalitatīva sociālā dialoga vērtēšanai;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1.2.15. </w:t>
      </w:r>
      <w:r w:rsidRPr="0060025B">
        <w:t xml:space="preserve">dažādu valstu sociālā dialoga pieredzes salīdzinājums un labās prakses piemēri;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1.2.16. </w:t>
      </w:r>
      <w:r w:rsidRPr="0060025B">
        <w:t xml:space="preserve">arodbiedrības tēls Latvijas sabiedrībā;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1.2.17. </w:t>
      </w:r>
      <w:r w:rsidRPr="0060025B">
        <w:t xml:space="preserve">pedagogu tālākizglītības kursu pieprasījums un piedāvājums;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1.2.18. </w:t>
      </w:r>
      <w:r w:rsidRPr="0060025B">
        <w:t xml:space="preserve">jauno zinātnieku akadēmiskās un profesionālās karjeras iespējas Latvijā dažādās zinātnes nozarēs; </w:t>
      </w:r>
    </w:p>
    <w:p w:rsidR="00650AC0" w:rsidRPr="0060025B" w:rsidRDefault="00431C8E" w:rsidP="00A903CC">
      <w:pPr>
        <w:spacing w:after="0" w:line="360" w:lineRule="auto"/>
        <w:jc w:val="both"/>
      </w:pPr>
      <w:r w:rsidRPr="0060025B">
        <w:rPr>
          <w:b/>
          <w:bCs/>
        </w:rPr>
        <w:lastRenderedPageBreak/>
        <w:t>1.2</w:t>
      </w:r>
      <w:r w:rsidR="00650AC0" w:rsidRPr="0060025B">
        <w:rPr>
          <w:b/>
          <w:bCs/>
        </w:rPr>
        <w:t xml:space="preserve">.19. </w:t>
      </w:r>
      <w:r w:rsidR="00650AC0" w:rsidRPr="0060025B">
        <w:t xml:space="preserve">citi temati, kas saistīti ar arodbiedrības darbu. </w:t>
      </w:r>
    </w:p>
    <w:p w:rsidR="00A903CC" w:rsidRPr="0060025B" w:rsidRDefault="00A903CC" w:rsidP="00A903CC">
      <w:pPr>
        <w:spacing w:after="0" w:line="240" w:lineRule="auto"/>
        <w:jc w:val="both"/>
      </w:pPr>
    </w:p>
    <w:p w:rsidR="00A903CC" w:rsidRPr="0060025B" w:rsidRDefault="00431C8E" w:rsidP="00650AC0">
      <w:pPr>
        <w:jc w:val="both"/>
      </w:pPr>
      <w:r w:rsidRPr="0060025B">
        <w:rPr>
          <w:b/>
        </w:rPr>
        <w:t>1.3.</w:t>
      </w:r>
      <w:r w:rsidRPr="0060025B">
        <w:t xml:space="preserve"> </w:t>
      </w:r>
      <w:r w:rsidR="00703497" w:rsidRPr="0060025B">
        <w:t>Darbā jābūt aktualizētai arodbiedrības darbības lomai un nozīmei.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2. Pretendentu darbu novērtējums un balvas piešķiršana </w:t>
      </w:r>
    </w:p>
    <w:p w:rsidR="00431C8E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2.1. </w:t>
      </w:r>
      <w:r w:rsidRPr="0060025B">
        <w:t xml:space="preserve">Katru gadu piešķir vienu balvu par pilnībā pabeigtu </w:t>
      </w:r>
      <w:r w:rsidR="00431C8E" w:rsidRPr="0060025B">
        <w:t>studiju noslēguma darbu (kvalifikācijas/ bakalaura/maģistra/doktora darbu)</w:t>
      </w:r>
      <w:r w:rsidR="00BC3039" w:rsidRPr="0060025B">
        <w:t>.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2.2. </w:t>
      </w:r>
      <w:r w:rsidRPr="0060025B">
        <w:t>Balvu piešķir, izvērtējot darba tēmas atbilstību šī nolikuma 1.2. pun</w:t>
      </w:r>
      <w:r w:rsidR="00703497" w:rsidRPr="0060025B">
        <w:t xml:space="preserve">ktā noteiktajai darbu tematikai, </w:t>
      </w:r>
      <w:r w:rsidR="0018465F" w:rsidRPr="0060025B">
        <w:t xml:space="preserve">darba saturu šī nolikuma </w:t>
      </w:r>
      <w:r w:rsidR="00703497" w:rsidRPr="0060025B">
        <w:t xml:space="preserve">1.3. punktā noteiktajam </w:t>
      </w:r>
      <w:r w:rsidR="00C065B8" w:rsidRPr="0060025B">
        <w:t xml:space="preserve">nosacījumam </w:t>
      </w:r>
      <w:r w:rsidRPr="0060025B">
        <w:t xml:space="preserve">un izstrādātā darba kvalitāti.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2.3. </w:t>
      </w:r>
      <w:r w:rsidRPr="0060025B">
        <w:t xml:space="preserve">Uz balvu drīkst pretendēt akreditētas augstākās izglītības iestādes absolventi, kuri izstrādājuši savus noslēguma darbus studijām </w:t>
      </w:r>
      <w:r w:rsidR="00312D51" w:rsidRPr="0060025B">
        <w:t xml:space="preserve">1. līmeņa augstākās izglītības (koledžas studiju), </w:t>
      </w:r>
      <w:r w:rsidRPr="0060025B">
        <w:t xml:space="preserve">bakalaura, maģistra vai doktora programmās Latvijā. Konkursam drīkst iesniegt arī iepriekšējā gadā izstrādātus </w:t>
      </w:r>
      <w:r w:rsidR="00431C8E" w:rsidRPr="0060025B">
        <w:t xml:space="preserve">studiju noslēguma darbus (kvalifikācijas, </w:t>
      </w:r>
      <w:r w:rsidRPr="0060025B">
        <w:t>bakalau</w:t>
      </w:r>
      <w:r w:rsidR="00431C8E" w:rsidRPr="0060025B">
        <w:t>ra, maģistra vai doktora darbus).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2.4. </w:t>
      </w:r>
      <w:r w:rsidRPr="0060025B">
        <w:t xml:space="preserve">Lai pieteiktos balvai, pretendentam līdz </w:t>
      </w:r>
      <w:r w:rsidR="00442165" w:rsidRPr="0060025B">
        <w:rPr>
          <w:b/>
          <w:bCs/>
        </w:rPr>
        <w:t>2018</w:t>
      </w:r>
      <w:r w:rsidRPr="0060025B">
        <w:rPr>
          <w:b/>
          <w:bCs/>
        </w:rPr>
        <w:t>.</w:t>
      </w:r>
      <w:r w:rsidR="00442165" w:rsidRPr="0060025B">
        <w:rPr>
          <w:b/>
          <w:bCs/>
        </w:rPr>
        <w:t xml:space="preserve"> </w:t>
      </w:r>
      <w:r w:rsidRPr="0060025B">
        <w:rPr>
          <w:b/>
          <w:bCs/>
        </w:rPr>
        <w:t>gada 1.</w:t>
      </w:r>
      <w:r w:rsidR="00442165" w:rsidRPr="0060025B">
        <w:rPr>
          <w:b/>
          <w:bCs/>
        </w:rPr>
        <w:t xml:space="preserve"> </w:t>
      </w:r>
      <w:r w:rsidRPr="0060025B">
        <w:rPr>
          <w:b/>
          <w:bCs/>
        </w:rPr>
        <w:t xml:space="preserve">augustam </w:t>
      </w:r>
      <w:r w:rsidRPr="0060025B">
        <w:t>(ieskaitot) elektroniski jāa</w:t>
      </w:r>
      <w:r w:rsidR="0060025B">
        <w:t>izpilda pieteikuma anketa mājas</w:t>
      </w:r>
      <w:bookmarkStart w:id="0" w:name="_GoBack"/>
      <w:bookmarkEnd w:id="0"/>
      <w:r w:rsidRPr="0060025B">
        <w:t xml:space="preserve">lapā </w:t>
      </w:r>
      <w:proofErr w:type="spellStart"/>
      <w:r w:rsidRPr="0060025B">
        <w:rPr>
          <w:i/>
          <w:iCs/>
        </w:rPr>
        <w:t>www.lizda.lv</w:t>
      </w:r>
      <w:proofErr w:type="spellEnd"/>
      <w:r w:rsidRPr="0060025B">
        <w:rPr>
          <w:i/>
          <w:iCs/>
        </w:rPr>
        <w:t xml:space="preserve"> </w:t>
      </w:r>
      <w:r w:rsidRPr="0060025B">
        <w:t xml:space="preserve">un </w:t>
      </w:r>
      <w:r w:rsidR="003C4841" w:rsidRPr="0060025B">
        <w:t xml:space="preserve">studiju noslēguma darbs </w:t>
      </w:r>
      <w:r w:rsidR="003C4841" w:rsidRPr="0060025B">
        <w:rPr>
          <w:i/>
        </w:rPr>
        <w:t xml:space="preserve">(kvalifikācijas/ </w:t>
      </w:r>
      <w:r w:rsidRPr="0060025B">
        <w:rPr>
          <w:i/>
        </w:rPr>
        <w:t>bakalaura/maģistra/doktora darbs</w:t>
      </w:r>
      <w:r w:rsidR="003C4841" w:rsidRPr="0060025B">
        <w:rPr>
          <w:i/>
        </w:rPr>
        <w:t>)</w:t>
      </w:r>
      <w:r w:rsidRPr="0060025B">
        <w:t xml:space="preserve"> elektroniski jāiesūta LIZDA birojam uz e-pastu </w:t>
      </w:r>
      <w:hyperlink r:id="rId9" w:history="1">
        <w:proofErr w:type="spellStart"/>
        <w:r w:rsidR="00107D05" w:rsidRPr="0060025B">
          <w:rPr>
            <w:rStyle w:val="Hyperlink"/>
            <w:iCs/>
          </w:rPr>
          <w:t>atsperiens@lizda.lv</w:t>
        </w:r>
        <w:proofErr w:type="spellEnd"/>
      </w:hyperlink>
      <w:r w:rsidRPr="0060025B">
        <w:t xml:space="preserve">.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2.5. </w:t>
      </w:r>
      <w:r w:rsidRPr="0060025B">
        <w:t xml:space="preserve">Pretendentus izvērtē un balvas piešķir komisija (LIZDA valde).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2.6. </w:t>
      </w:r>
      <w:r w:rsidRPr="0060025B">
        <w:t xml:space="preserve">LIZDA valde var pieprasīt papildus dokumentāciju, ja tāda nepieciešama pieteikuma izvērtēšanai. </w:t>
      </w:r>
    </w:p>
    <w:p w:rsidR="00312D51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2.7. </w:t>
      </w:r>
      <w:r w:rsidRPr="0060025B">
        <w:t>LIZDA valde iesniegtos darbus vērtēs pēc kritērijiem: atbilstība nolikumā definētajiem tematiem, pētījuma praktiskā pielietojamība arodbiedrības darbā, kopējā darba kvalitāt</w:t>
      </w:r>
      <w:r w:rsidR="00312D51" w:rsidRPr="0060025B">
        <w:t>e.</w:t>
      </w:r>
      <w:r w:rsidR="00C065B8" w:rsidRPr="0060025B">
        <w:t xml:space="preserve"> 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</w:rPr>
        <w:t xml:space="preserve">2.8. </w:t>
      </w:r>
      <w:r w:rsidRPr="0060025B">
        <w:t>Konkursa laureāti</w:t>
      </w:r>
      <w:r w:rsidRPr="0060025B">
        <w:rPr>
          <w:b/>
        </w:rPr>
        <w:t xml:space="preserve"> </w:t>
      </w:r>
      <w:r w:rsidRPr="0060025B">
        <w:t>tiek</w:t>
      </w:r>
      <w:r w:rsidR="00C065B8" w:rsidRPr="0060025B">
        <w:t xml:space="preserve"> apbalvoti ikgadējā LIZDA</w:t>
      </w:r>
      <w:r w:rsidRPr="0060025B">
        <w:t xml:space="preserve"> konferencē.</w:t>
      </w:r>
      <w:r w:rsidRPr="0060025B">
        <w:rPr>
          <w:b/>
        </w:rPr>
        <w:t xml:space="preserve"> </w:t>
      </w:r>
      <w:r w:rsidR="003C4841" w:rsidRPr="0060025B">
        <w:t>Konferencē</w:t>
      </w:r>
      <w:r w:rsidRPr="0060025B">
        <w:t xml:space="preserve"> tiek aicināti pied</w:t>
      </w:r>
      <w:r w:rsidR="003C4841" w:rsidRPr="0060025B">
        <w:t>a</w:t>
      </w:r>
      <w:r w:rsidRPr="0060025B">
        <w:t xml:space="preserve">līties arī konkursa laureātu </w:t>
      </w:r>
      <w:r w:rsidR="003C4841" w:rsidRPr="0060025B">
        <w:t xml:space="preserve">darba vadītāji. </w:t>
      </w:r>
    </w:p>
    <w:p w:rsidR="00703497" w:rsidRPr="0060025B" w:rsidRDefault="00703497" w:rsidP="00650AC0">
      <w:pPr>
        <w:jc w:val="both"/>
        <w:rPr>
          <w:sz w:val="6"/>
        </w:rPr>
      </w:pPr>
    </w:p>
    <w:p w:rsidR="00650AC0" w:rsidRPr="0060025B" w:rsidRDefault="00650AC0" w:rsidP="00650AC0">
      <w:pPr>
        <w:jc w:val="both"/>
      </w:pPr>
      <w:r w:rsidRPr="0060025B">
        <w:rPr>
          <w:b/>
          <w:bCs/>
        </w:rPr>
        <w:t xml:space="preserve">3. Finansējums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3.1. </w:t>
      </w:r>
      <w:r w:rsidRPr="0060025B">
        <w:t xml:space="preserve">Balva tiek finansēta no arodbiedrības biedru naudas centralizēti izveidotā LIZDA balvu fonda.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3.2. </w:t>
      </w:r>
      <w:r w:rsidRPr="0060025B">
        <w:t xml:space="preserve">Vienas balvas apmērs ir </w:t>
      </w:r>
      <w:r w:rsidRPr="0060025B">
        <w:rPr>
          <w:b/>
          <w:bCs/>
        </w:rPr>
        <w:t xml:space="preserve">350 EUR </w:t>
      </w:r>
      <w:r w:rsidRPr="0060025B">
        <w:t xml:space="preserve">par bakalaura darbu, </w:t>
      </w:r>
      <w:r w:rsidRPr="0060025B">
        <w:rPr>
          <w:b/>
          <w:bCs/>
        </w:rPr>
        <w:t xml:space="preserve">450 EUR </w:t>
      </w:r>
      <w:r w:rsidRPr="0060025B">
        <w:t xml:space="preserve">par maģistra darbu, </w:t>
      </w:r>
      <w:r w:rsidRPr="0060025B">
        <w:rPr>
          <w:b/>
          <w:bCs/>
        </w:rPr>
        <w:t xml:space="preserve">550 EUR </w:t>
      </w:r>
      <w:r w:rsidRPr="0060025B">
        <w:t xml:space="preserve">par doktora darbu.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3.3. </w:t>
      </w:r>
      <w:r w:rsidRPr="0060025B">
        <w:t xml:space="preserve">Balva tiek izmaksāta pēc komisijas (LIZDA valdes) lēmuma. </w:t>
      </w:r>
    </w:p>
    <w:p w:rsidR="00703497" w:rsidRPr="0060025B" w:rsidRDefault="00703497" w:rsidP="00650AC0">
      <w:pPr>
        <w:jc w:val="both"/>
        <w:rPr>
          <w:sz w:val="12"/>
        </w:rPr>
      </w:pPr>
    </w:p>
    <w:p w:rsidR="00650AC0" w:rsidRPr="0060025B" w:rsidRDefault="00650AC0" w:rsidP="00650AC0">
      <w:pPr>
        <w:jc w:val="both"/>
      </w:pPr>
      <w:r w:rsidRPr="0060025B">
        <w:rPr>
          <w:b/>
          <w:bCs/>
        </w:rPr>
        <w:t xml:space="preserve">4. Citi jautājumi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4.1. </w:t>
      </w:r>
      <w:r w:rsidR="00431C8E" w:rsidRPr="0060025B">
        <w:rPr>
          <w:bCs/>
        </w:rPr>
        <w:t>Kvalifikācijas,</w:t>
      </w:r>
      <w:r w:rsidR="00431C8E" w:rsidRPr="0060025B">
        <w:rPr>
          <w:b/>
          <w:bCs/>
        </w:rPr>
        <w:t xml:space="preserve"> </w:t>
      </w:r>
      <w:r w:rsidR="00431C8E" w:rsidRPr="0060025B">
        <w:t>b</w:t>
      </w:r>
      <w:r w:rsidRPr="0060025B">
        <w:t xml:space="preserve">akalaura, maģistra, doktora darbu autortiesības pieder stipendiātiem, bet LIZDA ir tiesīga tos publicēt savā mājaslapā, sociālajos medijos un izmantot savās publikācijās. </w:t>
      </w:r>
    </w:p>
    <w:p w:rsidR="00650AC0" w:rsidRPr="0060025B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4.2. </w:t>
      </w:r>
      <w:r w:rsidRPr="0060025B">
        <w:t xml:space="preserve">Stipendijas komisijas locekļi un viņu ģimenes locekļi nedrīkst kandidēt uz stipendiju. Komisijas (LIZDA valdes) loceklis nedrīkst piedalīties sava reģiona pieteikumu izvērtēšanā. </w:t>
      </w:r>
    </w:p>
    <w:p w:rsidR="003C4841" w:rsidRDefault="00650AC0" w:rsidP="00A903CC">
      <w:pPr>
        <w:spacing w:after="0" w:line="360" w:lineRule="auto"/>
        <w:jc w:val="both"/>
      </w:pPr>
      <w:r w:rsidRPr="0060025B">
        <w:rPr>
          <w:b/>
          <w:bCs/>
        </w:rPr>
        <w:t xml:space="preserve">4.3. </w:t>
      </w:r>
      <w:r w:rsidRPr="0060025B">
        <w:t>Stipendijas nolikumu un tā grozījumus apstiprina LIZDA padome.</w:t>
      </w:r>
    </w:p>
    <w:sectPr w:rsidR="003C4841" w:rsidSect="00345AE4">
      <w:pgSz w:w="11906" w:h="16838"/>
      <w:pgMar w:top="1440" w:right="849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4F" w:rsidRDefault="0090024F" w:rsidP="00431C8E">
      <w:pPr>
        <w:spacing w:after="0" w:line="240" w:lineRule="auto"/>
      </w:pPr>
      <w:r>
        <w:separator/>
      </w:r>
    </w:p>
  </w:endnote>
  <w:endnote w:type="continuationSeparator" w:id="0">
    <w:p w:rsidR="0090024F" w:rsidRDefault="0090024F" w:rsidP="0043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4F" w:rsidRDefault="0090024F" w:rsidP="00431C8E">
      <w:pPr>
        <w:spacing w:after="0" w:line="240" w:lineRule="auto"/>
      </w:pPr>
      <w:r>
        <w:separator/>
      </w:r>
    </w:p>
  </w:footnote>
  <w:footnote w:type="continuationSeparator" w:id="0">
    <w:p w:rsidR="0090024F" w:rsidRDefault="0090024F" w:rsidP="00431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C0"/>
    <w:rsid w:val="000851D6"/>
    <w:rsid w:val="000A58E2"/>
    <w:rsid w:val="00107D05"/>
    <w:rsid w:val="0018465F"/>
    <w:rsid w:val="0024449D"/>
    <w:rsid w:val="00277E2F"/>
    <w:rsid w:val="00312D51"/>
    <w:rsid w:val="00345AE4"/>
    <w:rsid w:val="003C4841"/>
    <w:rsid w:val="00431C8E"/>
    <w:rsid w:val="00442165"/>
    <w:rsid w:val="004D65DF"/>
    <w:rsid w:val="0060025B"/>
    <w:rsid w:val="00650AC0"/>
    <w:rsid w:val="00692261"/>
    <w:rsid w:val="00701585"/>
    <w:rsid w:val="00703497"/>
    <w:rsid w:val="0090024F"/>
    <w:rsid w:val="00960A5B"/>
    <w:rsid w:val="00A73AE5"/>
    <w:rsid w:val="00A903CC"/>
    <w:rsid w:val="00A94AF7"/>
    <w:rsid w:val="00B15235"/>
    <w:rsid w:val="00BB6F91"/>
    <w:rsid w:val="00BC3039"/>
    <w:rsid w:val="00C065B8"/>
    <w:rsid w:val="00CC5151"/>
    <w:rsid w:val="00DA6F76"/>
    <w:rsid w:val="00E3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A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0AC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C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C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C8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1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C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C8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A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0AC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C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C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C8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1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C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C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speriens@lizd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566AC-50FC-4BB2-B1B1-3C2D495D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2975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LIZDA</dc:creator>
  <cp:lastModifiedBy>LIZDA</cp:lastModifiedBy>
  <cp:revision>3</cp:revision>
  <cp:lastPrinted>2017-12-08T10:11:00Z</cp:lastPrinted>
  <dcterms:created xsi:type="dcterms:W3CDTF">2017-12-04T08:52:00Z</dcterms:created>
  <dcterms:modified xsi:type="dcterms:W3CDTF">2017-12-08T10:15:00Z</dcterms:modified>
</cp:coreProperties>
</file>